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DF11" w14:textId="0AD3083F" w:rsidR="00885EC1" w:rsidRDefault="00315C20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>CORALIE 557</w:t>
      </w:r>
    </w:p>
    <w:p w14:paraId="615A46C5" w14:textId="5A26CEFD" w:rsidR="00A74C77" w:rsidRDefault="00315C20" w:rsidP="00885EC1">
      <w:pPr>
        <w:pStyle w:val="Sansinterlig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2963B" wp14:editId="7D3854A7">
            <wp:simplePos x="0" y="0"/>
            <wp:positionH relativeFrom="column">
              <wp:posOffset>4762500</wp:posOffset>
            </wp:positionH>
            <wp:positionV relativeFrom="paragraph">
              <wp:posOffset>151765</wp:posOffset>
            </wp:positionV>
            <wp:extent cx="1847850" cy="18145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1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9EB3A" w14:textId="1B8EB443" w:rsidR="008F664E" w:rsidRPr="00F672E3" w:rsidRDefault="008F664E" w:rsidP="008F664E">
      <w:pPr>
        <w:pStyle w:val="Sansinterligne"/>
        <w:rPr>
          <w:b/>
        </w:rPr>
      </w:pPr>
      <w:r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584738" w:rsidRPr="00F672E3">
        <w:rPr>
          <w:b/>
        </w:rPr>
        <w:t xml:space="preserve">luminaire </w:t>
      </w:r>
      <w:r w:rsidRPr="00F672E3">
        <w:rPr>
          <w:b/>
        </w:rPr>
        <w:t>:</w:t>
      </w:r>
    </w:p>
    <w:p w14:paraId="1A4C4ACB" w14:textId="302077EB" w:rsidR="00920DC7" w:rsidRDefault="00920DC7" w:rsidP="00920DC7">
      <w:pPr>
        <w:pStyle w:val="Sansinterligne"/>
      </w:pPr>
      <w:r w:rsidRPr="00E661DF">
        <w:t xml:space="preserve">Luminaire </w:t>
      </w:r>
      <w:r w:rsidR="00315C20">
        <w:rPr>
          <w:rFonts w:cstheme="minorHAnsi"/>
        </w:rPr>
        <w:t>CORALIE 557</w:t>
      </w:r>
      <w:r>
        <w:rPr>
          <w:rFonts w:cstheme="minorHAnsi"/>
        </w:rPr>
        <w:t xml:space="preserve"> </w:t>
      </w:r>
      <w:r w:rsidRPr="00EC2DB8">
        <w:rPr>
          <w:rFonts w:cstheme="minorHAnsi"/>
        </w:rPr>
        <w:t>en</w:t>
      </w:r>
      <w:r>
        <w:t xml:space="preserve"> fonderie d’aluminium de </w:t>
      </w:r>
      <w:r w:rsidR="00315C20">
        <w:t>type « chapeau chinois »</w:t>
      </w:r>
      <w:r>
        <w:t xml:space="preserve"> </w:t>
      </w:r>
    </w:p>
    <w:p w14:paraId="7BDE1F7D" w14:textId="4767B086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Pr="00991A10">
        <w:rPr>
          <w:rFonts w:cstheme="minorHAnsi"/>
          <w:bCs/>
        </w:rPr>
        <w:t xml:space="preserve">pour mât </w:t>
      </w:r>
      <w:r w:rsidR="00920DC7" w:rsidRPr="00991A10">
        <w:rPr>
          <w:rFonts w:cstheme="minorHAnsi"/>
        </w:rPr>
        <w:t xml:space="preserve">Ø </w:t>
      </w:r>
      <w:r w:rsidR="00920DC7" w:rsidRPr="00991A10">
        <w:rPr>
          <w:rFonts w:cstheme="minorHAnsi"/>
          <w:bCs/>
        </w:rPr>
        <w:t>60</w:t>
      </w:r>
      <w:r w:rsidR="00315C20">
        <w:rPr>
          <w:rFonts w:cstheme="minorHAnsi"/>
          <w:bCs/>
        </w:rPr>
        <w:t>/76</w:t>
      </w:r>
      <w:r w:rsidR="00920DC7" w:rsidRPr="00991A10">
        <w:rPr>
          <w:rFonts w:cstheme="minorHAnsi"/>
          <w:bCs/>
        </w:rPr>
        <w:t xml:space="preserve"> mm</w:t>
      </w:r>
    </w:p>
    <w:p w14:paraId="0BB0B39C" w14:textId="22A5D5E9" w:rsidR="00920DC7" w:rsidRDefault="00920DC7" w:rsidP="00920DC7">
      <w:pPr>
        <w:pStyle w:val="Sansinterligne"/>
      </w:pPr>
      <w:r>
        <w:t xml:space="preserve">IP 66 – IK </w:t>
      </w:r>
      <w:r w:rsidR="00315C20">
        <w:t>10++ (70 joules)</w:t>
      </w:r>
    </w:p>
    <w:p w14:paraId="63702FA0" w14:textId="77777777" w:rsidR="00315C20" w:rsidRDefault="00315C20" w:rsidP="00315C20">
      <w:pPr>
        <w:pStyle w:val="Sansinterligne"/>
      </w:pPr>
      <w:r>
        <w:t>Vasque en polycarbonate type MAKROLON</w:t>
      </w:r>
    </w:p>
    <w:p w14:paraId="480C2BEE" w14:textId="0B3D6518" w:rsidR="004936E3" w:rsidRDefault="004936E3" w:rsidP="004936E3">
      <w:pPr>
        <w:pStyle w:val="Sansinterligne"/>
      </w:pPr>
      <w:r>
        <w:t>Luminaire maintenable sur site et en nacelle</w:t>
      </w:r>
    </w:p>
    <w:p w14:paraId="0111F218" w14:textId="736080F8" w:rsidR="00920DC7" w:rsidRDefault="00920DC7" w:rsidP="00920DC7">
      <w:pPr>
        <w:pStyle w:val="Sansinterligne"/>
      </w:pPr>
      <w:r>
        <w:t>Système de fermeture par vis chc</w:t>
      </w:r>
    </w:p>
    <w:p w14:paraId="48905454" w14:textId="4ABEAFF0" w:rsidR="00920DC7" w:rsidRDefault="00F672E3" w:rsidP="00920DC7">
      <w:pPr>
        <w:pStyle w:val="Sansinterligne"/>
      </w:pPr>
      <w:r>
        <w:t>I</w:t>
      </w:r>
      <w:r w:rsidR="00920DC7">
        <w:t xml:space="preserve">ntégration de modules LED et driver </w:t>
      </w:r>
      <w:r>
        <w:t xml:space="preserve">au format </w:t>
      </w:r>
      <w:r w:rsidR="00920DC7">
        <w:t>standard ZHAGA</w:t>
      </w:r>
    </w:p>
    <w:p w14:paraId="6FA9BD92" w14:textId="2F9D92D0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7854958C" w:rsidR="00920DC7" w:rsidRDefault="00920DC7" w:rsidP="00920DC7">
      <w:pPr>
        <w:pStyle w:val="Sansinterligne"/>
      </w:pPr>
      <w:r>
        <w:t>Taux de recyclabilité du luminaire supérieur à 95%</w:t>
      </w:r>
    </w:p>
    <w:p w14:paraId="20AEE409" w14:textId="2413057A" w:rsidR="00920DC7" w:rsidRDefault="00920DC7" w:rsidP="00920DC7">
      <w:pPr>
        <w:pStyle w:val="Sansinterligne"/>
      </w:pPr>
      <w:r>
        <w:t>RAL au choix en poudre de polyester</w:t>
      </w:r>
    </w:p>
    <w:p w14:paraId="10FD3794" w14:textId="6A6630D2" w:rsidR="00256E32" w:rsidRDefault="00315C20" w:rsidP="00F672E3">
      <w:pPr>
        <w:pStyle w:val="Sansinterligne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BF85" wp14:editId="6D6BCA2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62125" cy="1656080"/>
            <wp:effectExtent l="0" t="0" r="9525" b="1270"/>
            <wp:wrapNone/>
            <wp:docPr id="2" name="Image 2" descr="Une image contenant ensem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nsemb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C20">
        <w:rPr>
          <w:noProof/>
        </w:rPr>
        <w:t xml:space="preserve"> </w:t>
      </w:r>
    </w:p>
    <w:p w14:paraId="5D49D546" w14:textId="42C23889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2A513C30" w:rsidR="00F672E3" w:rsidRDefault="00F672E3" w:rsidP="00584738">
      <w:pPr>
        <w:pStyle w:val="Sansinterligne"/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58CBD1AB" w14:textId="77777777" w:rsidR="00315C20" w:rsidRDefault="00315C20" w:rsidP="00315C20">
      <w:pPr>
        <w:pStyle w:val="Sansinterligne"/>
      </w:pPr>
      <w:r>
        <w:t>Version 8</w:t>
      </w:r>
      <w:r w:rsidRPr="001E7D84">
        <w:t xml:space="preserve"> LED</w:t>
      </w:r>
      <w:r>
        <w:t> : 1</w:t>
      </w:r>
      <w:r w:rsidRPr="001E7D84">
        <w:t xml:space="preserve"> module 2x</w:t>
      </w:r>
      <w:r>
        <w:t>4</w:t>
      </w:r>
      <w:r w:rsidRPr="001E7D84">
        <w:t xml:space="preserve"> </w:t>
      </w:r>
      <w:r>
        <w:t>/</w:t>
      </w:r>
      <w:r w:rsidRPr="001E7D84">
        <w:t xml:space="preserve"> </w:t>
      </w:r>
      <w:r>
        <w:t>10</w:t>
      </w:r>
      <w:r w:rsidRPr="001E7D84">
        <w:t>…</w:t>
      </w:r>
      <w:r>
        <w:t>19</w:t>
      </w:r>
      <w:r w:rsidRPr="001E7D84">
        <w:t>W </w:t>
      </w:r>
      <w:r>
        <w:t>/</w:t>
      </w:r>
      <w:r w:rsidRPr="001E7D84">
        <w:t xml:space="preserve"> 350…700mA </w:t>
      </w:r>
      <w:r>
        <w:t>/</w:t>
      </w:r>
      <w:r w:rsidRPr="001E7D84">
        <w:t xml:space="preserve"> </w:t>
      </w:r>
      <w:r>
        <w:t>1220</w:t>
      </w:r>
      <w:r w:rsidRPr="001E7D84">
        <w:t>…</w:t>
      </w:r>
      <w:r>
        <w:t>2270</w:t>
      </w:r>
      <w:r w:rsidRPr="001E7D84">
        <w:t xml:space="preserve">lm </w:t>
      </w:r>
    </w:p>
    <w:p w14:paraId="6DBFD45C" w14:textId="77777777" w:rsidR="00B77A43" w:rsidRDefault="00B77A43" w:rsidP="00B77A43">
      <w:pPr>
        <w:pStyle w:val="Sansinterligne"/>
      </w:pPr>
      <w:r>
        <w:t xml:space="preserve">Version 16 LED : 2 modules 2x4 / 18,5…37W / 350…700mA / 2440…4540lm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>Tolérance Ellipse MacAdam</w:t>
      </w:r>
      <w:r w:rsidR="00584738">
        <w:t xml:space="preserve"> </w:t>
      </w:r>
      <w:r w:rsidR="00584738" w:rsidRPr="00584738">
        <w:t>≤5SDCM</w:t>
      </w:r>
    </w:p>
    <w:p w14:paraId="06F4EFA7" w14:textId="190D3281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Tq 25°c </w:t>
      </w:r>
      <w:r w:rsidRPr="00F672E3">
        <w:rPr>
          <w:i/>
          <w:iCs/>
        </w:rPr>
        <w:t>(selon IES TM21-LM80)</w:t>
      </w:r>
    </w:p>
    <w:p w14:paraId="2A270F63" w14:textId="77777777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742D24F1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2A32AE2F" w:rsidR="00584738" w:rsidRDefault="00584738" w:rsidP="00584738">
      <w:pPr>
        <w:pStyle w:val="Sansinterligne"/>
      </w:pPr>
      <w:r w:rsidRPr="00584738">
        <w:t>Risque photobiologique</w:t>
      </w:r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0FBE0B3F" w:rsidR="00584738" w:rsidRPr="001E7D84" w:rsidRDefault="00584738" w:rsidP="00584738">
      <w:pPr>
        <w:pStyle w:val="Sansinterligne"/>
      </w:pPr>
      <w:r>
        <w:t xml:space="preserve">ULR </w:t>
      </w:r>
      <w:r w:rsidR="00315C20">
        <w:t>&lt;1</w:t>
      </w:r>
      <w:r>
        <w:t xml:space="preserve">% / Code flux n°3 </w:t>
      </w:r>
      <w:r w:rsidR="00315C20">
        <w:rPr>
          <w:rFonts w:cstheme="minorHAnsi"/>
        </w:rPr>
        <w:t>≥</w:t>
      </w:r>
      <w:r>
        <w:t>95</w:t>
      </w:r>
    </w:p>
    <w:p w14:paraId="2BF203F4" w14:textId="78C9D555" w:rsidR="000A3203" w:rsidRDefault="00584738" w:rsidP="00584738">
      <w:pPr>
        <w:pStyle w:val="Sansinterligne"/>
      </w:pPr>
      <w:r w:rsidRPr="00584738">
        <w:t>8</w:t>
      </w:r>
      <w:r w:rsidR="000A3203" w:rsidRPr="00584738">
        <w:t xml:space="preserve"> photométries</w:t>
      </w:r>
      <w:r w:rsidR="000A3203" w:rsidRPr="001E7D84">
        <w:t xml:space="preserve"> disponibles </w:t>
      </w:r>
      <w:r w:rsidR="000A3203" w:rsidRPr="00F672E3">
        <w:rPr>
          <w:i/>
          <w:iCs/>
        </w:rPr>
        <w:t>(placette, résidentielle, parking, passages piétons, etc…)</w:t>
      </w:r>
    </w:p>
    <w:p w14:paraId="7411D5E5" w14:textId="6B47A1D6" w:rsidR="00584738" w:rsidRDefault="00584738" w:rsidP="00A63CB6">
      <w:pPr>
        <w:pStyle w:val="Sansinterligne"/>
      </w:pPr>
    </w:p>
    <w:p w14:paraId="757EB431" w14:textId="77777777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0005A652" w:rsidR="00A74C77" w:rsidRDefault="00A74C77" w:rsidP="00A74C77">
      <w:pPr>
        <w:pStyle w:val="Sansinterligne"/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5E4587BD" w14:textId="79884FDC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conforme au </w:t>
      </w:r>
      <w:r w:rsidR="000A6977">
        <w:rPr>
          <w:rFonts w:asciiTheme="minorHAnsi" w:hAnsiTheme="minorHAnsi"/>
          <w:sz w:val="22"/>
          <w:szCs w:val="22"/>
        </w:rPr>
        <w:t>standard ZHAGA</w:t>
      </w:r>
      <w:r w:rsidR="00F672E3">
        <w:rPr>
          <w:rFonts w:asciiTheme="minorHAnsi" w:hAnsiTheme="minorHAnsi" w:cstheme="minorHAnsi"/>
          <w:sz w:val="22"/>
          <w:szCs w:val="22"/>
        </w:rPr>
        <w:t xml:space="preserve"> book 13</w:t>
      </w:r>
      <w:r w:rsidR="000A6977">
        <w:rPr>
          <w:rFonts w:asciiTheme="minorHAnsi" w:hAnsiTheme="minorHAnsi"/>
          <w:sz w:val="22"/>
          <w:szCs w:val="22"/>
        </w:rPr>
        <w:t xml:space="preserve"> de type </w:t>
      </w:r>
      <w:r w:rsidR="00A74C77">
        <w:rPr>
          <w:rFonts w:asciiTheme="minorHAnsi" w:hAnsiTheme="minorHAnsi"/>
          <w:sz w:val="22"/>
          <w:szCs w:val="22"/>
        </w:rPr>
        <w:t xml:space="preserve">OSRAM </w:t>
      </w:r>
      <w:r w:rsidR="00A74C77" w:rsidRPr="00A41210">
        <w:rPr>
          <w:rFonts w:asciiTheme="minorHAnsi" w:hAnsiTheme="minorHAnsi" w:cstheme="minorBidi"/>
          <w:color w:val="auto"/>
          <w:sz w:val="22"/>
          <w:szCs w:val="22"/>
        </w:rPr>
        <w:t xml:space="preserve">OPTOTRONIC 4DIM ou </w:t>
      </w:r>
      <w:r w:rsidR="00F672E3">
        <w:rPr>
          <w:rFonts w:asciiTheme="minorHAnsi" w:hAnsiTheme="minorHAnsi" w:cstheme="minorBidi"/>
          <w:color w:val="auto"/>
          <w:sz w:val="22"/>
          <w:szCs w:val="22"/>
        </w:rPr>
        <w:t>équivalent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1A11CBE3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>0kHrs sous 700mA à Tq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58FF9817" w14:textId="607A97E6" w:rsidR="00F672E3" w:rsidRDefault="00F672E3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>espect de l’arrêté du 27 décembre 2018 relatif à la prévention, à la réduction et à la limitation des nuisances lumineuses</w:t>
      </w:r>
    </w:p>
    <w:p w14:paraId="782852D2" w14:textId="47AF14D7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83325"/>
    <w:rsid w:val="00191AC7"/>
    <w:rsid w:val="001C2E60"/>
    <w:rsid w:val="001C6C47"/>
    <w:rsid w:val="001F5052"/>
    <w:rsid w:val="001F7B3E"/>
    <w:rsid w:val="0022243B"/>
    <w:rsid w:val="00232EE1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15C20"/>
    <w:rsid w:val="0034201E"/>
    <w:rsid w:val="003549D9"/>
    <w:rsid w:val="00375CE0"/>
    <w:rsid w:val="00381FF2"/>
    <w:rsid w:val="003861B5"/>
    <w:rsid w:val="003E4C03"/>
    <w:rsid w:val="00401EDF"/>
    <w:rsid w:val="0042374A"/>
    <w:rsid w:val="00474C26"/>
    <w:rsid w:val="004936E3"/>
    <w:rsid w:val="00497857"/>
    <w:rsid w:val="0050043B"/>
    <w:rsid w:val="00502C76"/>
    <w:rsid w:val="00516E9F"/>
    <w:rsid w:val="00565387"/>
    <w:rsid w:val="00584738"/>
    <w:rsid w:val="00587EA0"/>
    <w:rsid w:val="00591665"/>
    <w:rsid w:val="005A11F0"/>
    <w:rsid w:val="005E2821"/>
    <w:rsid w:val="005F35DB"/>
    <w:rsid w:val="005F38B4"/>
    <w:rsid w:val="005F39FC"/>
    <w:rsid w:val="00606039"/>
    <w:rsid w:val="00643D00"/>
    <w:rsid w:val="00677F7D"/>
    <w:rsid w:val="006979CD"/>
    <w:rsid w:val="006A67F1"/>
    <w:rsid w:val="006D3A24"/>
    <w:rsid w:val="006D40D5"/>
    <w:rsid w:val="00725482"/>
    <w:rsid w:val="007411A7"/>
    <w:rsid w:val="00743FD2"/>
    <w:rsid w:val="00784282"/>
    <w:rsid w:val="00793339"/>
    <w:rsid w:val="007A623C"/>
    <w:rsid w:val="007C0A4D"/>
    <w:rsid w:val="007F54A2"/>
    <w:rsid w:val="00822B0C"/>
    <w:rsid w:val="00834D89"/>
    <w:rsid w:val="00846856"/>
    <w:rsid w:val="00885EC1"/>
    <w:rsid w:val="00887D24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4C77"/>
    <w:rsid w:val="00A85E1F"/>
    <w:rsid w:val="00AA500E"/>
    <w:rsid w:val="00AC6D88"/>
    <w:rsid w:val="00AD2C43"/>
    <w:rsid w:val="00AD6CAB"/>
    <w:rsid w:val="00B1114C"/>
    <w:rsid w:val="00B252AD"/>
    <w:rsid w:val="00B27F54"/>
    <w:rsid w:val="00B339DD"/>
    <w:rsid w:val="00B464E5"/>
    <w:rsid w:val="00B60663"/>
    <w:rsid w:val="00B77A43"/>
    <w:rsid w:val="00B842AC"/>
    <w:rsid w:val="00BA63C5"/>
    <w:rsid w:val="00BC1E4C"/>
    <w:rsid w:val="00BE08F7"/>
    <w:rsid w:val="00C26651"/>
    <w:rsid w:val="00C45878"/>
    <w:rsid w:val="00C66B5F"/>
    <w:rsid w:val="00C72C6E"/>
    <w:rsid w:val="00CA0CA9"/>
    <w:rsid w:val="00D4080B"/>
    <w:rsid w:val="00D65185"/>
    <w:rsid w:val="00D71421"/>
    <w:rsid w:val="00DE6CF4"/>
    <w:rsid w:val="00E23956"/>
    <w:rsid w:val="00E43CCA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28</cp:revision>
  <cp:lastPrinted>2017-05-18T09:14:00Z</cp:lastPrinted>
  <dcterms:created xsi:type="dcterms:W3CDTF">2017-05-18T08:30:00Z</dcterms:created>
  <dcterms:modified xsi:type="dcterms:W3CDTF">2021-07-01T09:39:00Z</dcterms:modified>
</cp:coreProperties>
</file>